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5251A" w14:textId="77777777" w:rsidR="00573188" w:rsidRPr="002B4DF9" w:rsidRDefault="00573188" w:rsidP="00511EE3">
      <w:pPr>
        <w:jc w:val="center"/>
      </w:pPr>
      <w:r w:rsidRPr="002B4DF9">
        <w:drawing>
          <wp:inline distT="0" distB="0" distL="0" distR="0" wp14:anchorId="6F65E9E0" wp14:editId="33CA3A53">
            <wp:extent cx="1200150" cy="1156508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OC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754" cy="116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D207A" w14:textId="77777777" w:rsidR="00EB27AA" w:rsidRPr="002B4DF9" w:rsidRDefault="00EB27AA" w:rsidP="00F34E0A">
      <w:pPr>
        <w:pStyle w:val="Heading1"/>
        <w:spacing w:before="40" w:after="40" w:line="240" w:lineRule="auto"/>
        <w:jc w:val="center"/>
      </w:pPr>
    </w:p>
    <w:p w14:paraId="5753AD7A" w14:textId="77777777" w:rsidR="005448EB" w:rsidRPr="002B4DF9" w:rsidRDefault="00573188" w:rsidP="00F34E0A">
      <w:pPr>
        <w:pStyle w:val="Heading1"/>
        <w:spacing w:before="40" w:after="40" w:line="240" w:lineRule="auto"/>
        <w:jc w:val="center"/>
      </w:pPr>
      <w:r w:rsidRPr="002B4DF9">
        <w:t>Catechetical Leaflets</w:t>
      </w:r>
    </w:p>
    <w:p w14:paraId="40331443" w14:textId="77777777" w:rsidR="00511EE3" w:rsidRPr="002B4DF9" w:rsidRDefault="00511EE3" w:rsidP="00F34E0A">
      <w:pPr>
        <w:spacing w:before="40" w:after="40" w:line="240" w:lineRule="auto"/>
        <w:jc w:val="both"/>
      </w:pPr>
    </w:p>
    <w:p w14:paraId="0B752BD4" w14:textId="77777777" w:rsidR="00B976B2" w:rsidRPr="002B4DF9" w:rsidRDefault="00B976B2" w:rsidP="00F34E0A">
      <w:pPr>
        <w:spacing w:before="40" w:after="40" w:line="240" w:lineRule="auto"/>
        <w:jc w:val="both"/>
      </w:pPr>
    </w:p>
    <w:p w14:paraId="29760734" w14:textId="77777777" w:rsidR="00B976B2" w:rsidRPr="002B4DF9" w:rsidRDefault="00B976B2" w:rsidP="00F34E0A">
      <w:pPr>
        <w:spacing w:before="40" w:after="40" w:line="240" w:lineRule="auto"/>
        <w:jc w:val="both"/>
      </w:pPr>
    </w:p>
    <w:p w14:paraId="6BAEAC6A" w14:textId="77777777" w:rsidR="00B976B2" w:rsidRPr="002B4DF9" w:rsidRDefault="00B976B2" w:rsidP="00F34E0A">
      <w:pPr>
        <w:spacing w:before="40" w:after="40" w:line="240" w:lineRule="auto"/>
        <w:jc w:val="both"/>
      </w:pPr>
    </w:p>
    <w:p w14:paraId="1067DF7E" w14:textId="77777777" w:rsidR="00B976B2" w:rsidRPr="002B4DF9" w:rsidRDefault="00B976B2" w:rsidP="00F34E0A">
      <w:pPr>
        <w:spacing w:before="40" w:after="40" w:line="240" w:lineRule="auto"/>
        <w:jc w:val="both"/>
      </w:pPr>
    </w:p>
    <w:p w14:paraId="18713A54" w14:textId="77777777" w:rsidR="00B976B2" w:rsidRPr="002B4DF9" w:rsidRDefault="00B976B2" w:rsidP="00F34E0A">
      <w:pPr>
        <w:spacing w:before="40" w:after="40" w:line="240" w:lineRule="auto"/>
        <w:jc w:val="both"/>
      </w:pPr>
    </w:p>
    <w:p w14:paraId="45E20F10" w14:textId="77777777" w:rsidR="00B976B2" w:rsidRPr="002B4DF9" w:rsidRDefault="00B976B2" w:rsidP="00F34E0A">
      <w:pPr>
        <w:spacing w:before="40" w:after="40" w:line="240" w:lineRule="auto"/>
        <w:jc w:val="both"/>
      </w:pPr>
    </w:p>
    <w:p w14:paraId="26B48CB0" w14:textId="77777777" w:rsidR="00B976B2" w:rsidRPr="002B4DF9" w:rsidRDefault="00B976B2" w:rsidP="00F34E0A">
      <w:pPr>
        <w:spacing w:before="40" w:after="40" w:line="240" w:lineRule="auto"/>
        <w:jc w:val="both"/>
      </w:pPr>
    </w:p>
    <w:p w14:paraId="6B9720A3" w14:textId="77777777" w:rsidR="00B976B2" w:rsidRPr="002B4DF9" w:rsidRDefault="00B976B2" w:rsidP="00F34E0A">
      <w:pPr>
        <w:spacing w:before="40" w:after="40" w:line="240" w:lineRule="auto"/>
        <w:jc w:val="both"/>
      </w:pPr>
    </w:p>
    <w:p w14:paraId="7209152B" w14:textId="77777777" w:rsidR="00B976B2" w:rsidRPr="002B4DF9" w:rsidRDefault="00B976B2" w:rsidP="00F34E0A">
      <w:pPr>
        <w:spacing w:before="40" w:after="40" w:line="240" w:lineRule="auto"/>
        <w:jc w:val="both"/>
      </w:pPr>
    </w:p>
    <w:p w14:paraId="3988BE4C" w14:textId="77777777" w:rsidR="00B976B2" w:rsidRPr="002B4DF9" w:rsidRDefault="00B976B2" w:rsidP="00F34E0A">
      <w:pPr>
        <w:spacing w:before="40" w:after="40" w:line="240" w:lineRule="auto"/>
        <w:jc w:val="both"/>
      </w:pPr>
    </w:p>
    <w:p w14:paraId="6F3B7D55" w14:textId="77777777" w:rsidR="00B976B2" w:rsidRPr="002B4DF9" w:rsidRDefault="00B976B2" w:rsidP="00F34E0A">
      <w:pPr>
        <w:spacing w:before="40" w:after="40" w:line="240" w:lineRule="auto"/>
        <w:jc w:val="both"/>
      </w:pPr>
    </w:p>
    <w:p w14:paraId="49EBA000" w14:textId="77777777" w:rsidR="00B976B2" w:rsidRPr="002B4DF9" w:rsidRDefault="00B976B2" w:rsidP="00F34E0A">
      <w:pPr>
        <w:spacing w:before="40" w:after="40" w:line="240" w:lineRule="auto"/>
        <w:jc w:val="both"/>
      </w:pPr>
    </w:p>
    <w:p w14:paraId="13BD9140" w14:textId="77777777" w:rsidR="002B4DF9" w:rsidRPr="002B4DF9" w:rsidRDefault="002B4DF9" w:rsidP="00F34E0A">
      <w:pPr>
        <w:spacing w:before="40" w:after="40" w:line="240" w:lineRule="auto"/>
        <w:jc w:val="both"/>
      </w:pPr>
    </w:p>
    <w:p w14:paraId="029D1A3F" w14:textId="19F2D40C" w:rsidR="00F809E6" w:rsidRPr="002B4DF9" w:rsidRDefault="00573188" w:rsidP="00F34E0A">
      <w:pPr>
        <w:spacing w:before="40" w:after="40" w:line="240" w:lineRule="auto"/>
        <w:jc w:val="both"/>
      </w:pPr>
      <w:r w:rsidRPr="002B4DF9">
        <w:t>All courses have the format of 4-page folds in PDF format (letter-size sheet folded in the middle) with illustrations. They can be used in person in catechetical classes or as a correspondence course</w:t>
      </w:r>
      <w:r w:rsidR="00F34E0A" w:rsidRPr="002B4DF9">
        <w:t>.</w:t>
      </w:r>
    </w:p>
    <w:p w14:paraId="60049670" w14:textId="77777777" w:rsidR="003C1221" w:rsidRPr="002B4DF9" w:rsidRDefault="00986884" w:rsidP="00F34E0A">
      <w:pPr>
        <w:spacing w:before="40" w:after="40" w:line="240" w:lineRule="auto"/>
        <w:jc w:val="both"/>
        <w:rPr>
          <w:b/>
        </w:rPr>
      </w:pPr>
      <w:r w:rsidRPr="002B4DF9">
        <w:rPr>
          <w:lang w:eastAsia="es-ES_tradnl"/>
        </w:rPr>
        <w:drawing>
          <wp:anchor distT="0" distB="0" distL="114300" distR="114300" simplePos="0" relativeHeight="251657728" behindDoc="1" locked="0" layoutInCell="1" allowOverlap="1" wp14:anchorId="702C570B" wp14:editId="7014397A">
            <wp:simplePos x="0" y="0"/>
            <wp:positionH relativeFrom="margin">
              <wp:posOffset>396240</wp:posOffset>
            </wp:positionH>
            <wp:positionV relativeFrom="margin">
              <wp:posOffset>1886585</wp:posOffset>
            </wp:positionV>
            <wp:extent cx="5610225" cy="2590800"/>
            <wp:effectExtent l="0" t="0" r="0" b="0"/>
            <wp:wrapSquare wrapText="bothSides"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0C1F55" w14:textId="77777777" w:rsidR="00B02871" w:rsidRPr="002B4DF9" w:rsidRDefault="00B02871" w:rsidP="00F34E0A">
      <w:pPr>
        <w:spacing w:before="40" w:after="40" w:line="240" w:lineRule="auto"/>
        <w:jc w:val="both"/>
        <w:rPr>
          <w:b/>
        </w:rPr>
      </w:pPr>
      <w:r w:rsidRPr="002B4DF9">
        <w:rPr>
          <w:b/>
        </w:rPr>
        <w:t>1.</w:t>
      </w:r>
      <w:r w:rsidR="00573188" w:rsidRPr="002B4DF9">
        <w:rPr>
          <w:b/>
        </w:rPr>
        <w:t xml:space="preserve"> CATECHESIS "THE ORTHODOX FAITH</w:t>
      </w:r>
      <w:r w:rsidR="003967DF" w:rsidRPr="002B4DF9">
        <w:rPr>
          <w:b/>
        </w:rPr>
        <w:t>”</w:t>
      </w:r>
    </w:p>
    <w:p w14:paraId="0B1AC5CA" w14:textId="77777777" w:rsidR="00F809E6" w:rsidRPr="002B4DF9" w:rsidRDefault="00573188" w:rsidP="00F34E0A">
      <w:pPr>
        <w:spacing w:before="40" w:after="40" w:line="240" w:lineRule="auto"/>
        <w:jc w:val="both"/>
      </w:pPr>
      <w:r w:rsidRPr="002B4DF9">
        <w:t>Introductory course to the Orthodox Faith for Christian communities or formation groups. Follow the outline of the Creed or Symbol of Faith</w:t>
      </w:r>
      <w:r w:rsidR="00F34E0A" w:rsidRPr="002B4DF9">
        <w:t xml:space="preserve">. </w:t>
      </w:r>
    </w:p>
    <w:p w14:paraId="1D229BEB" w14:textId="77777777" w:rsidR="001807A0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t xml:space="preserve">The Orthodox Faith. Introduction: </w:t>
      </w:r>
      <w:r w:rsidRPr="002B4DF9">
        <w:rPr>
          <w:b/>
          <w:i/>
        </w:rPr>
        <w:t>The Symbol of Faith or Creed</w:t>
      </w:r>
      <w:r w:rsidRPr="002B4DF9">
        <w:t xml:space="preserve"> </w:t>
      </w:r>
    </w:p>
    <w:p w14:paraId="53C44F6D" w14:textId="65DC1853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t>The Orthodox Faith 1:</w:t>
      </w:r>
      <w:r w:rsidRPr="002B4DF9">
        <w:rPr>
          <w:b/>
          <w:i/>
        </w:rPr>
        <w:t xml:space="preserve"> I </w:t>
      </w:r>
      <w:r w:rsidR="002B4DF9" w:rsidRPr="002B4DF9">
        <w:rPr>
          <w:b/>
          <w:i/>
        </w:rPr>
        <w:t>believe</w:t>
      </w:r>
      <w:r w:rsidRPr="002B4DF9">
        <w:rPr>
          <w:b/>
          <w:i/>
        </w:rPr>
        <w:t>... in one God, the Father Almighty</w:t>
      </w:r>
      <w:r w:rsidR="00B02871" w:rsidRPr="002B4DF9">
        <w:rPr>
          <w:b/>
          <w:i/>
        </w:rPr>
        <w:t>...</w:t>
      </w:r>
    </w:p>
    <w:p w14:paraId="2D27E642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t>The Orthodox Faith 2:</w:t>
      </w:r>
      <w:r w:rsidRPr="002B4DF9">
        <w:rPr>
          <w:b/>
          <w:i/>
        </w:rPr>
        <w:t xml:space="preserve"> I believe... in one God... Creator of Heaven and Earth</w:t>
      </w:r>
      <w:r w:rsidR="00B02871" w:rsidRPr="002B4DF9">
        <w:rPr>
          <w:b/>
          <w:i/>
        </w:rPr>
        <w:t>...</w:t>
      </w:r>
    </w:p>
    <w:p w14:paraId="6EB94DC3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3:</w:t>
      </w:r>
      <w:r w:rsidRPr="002B4DF9">
        <w:rPr>
          <w:b/>
          <w:i/>
        </w:rPr>
        <w:t xml:space="preserve"> I believe... in one God... Creator... of all that is visible and invisible </w:t>
      </w:r>
      <w:r w:rsidR="00B02871" w:rsidRPr="002B4DF9">
        <w:rPr>
          <w:b/>
          <w:i/>
        </w:rPr>
        <w:t>…</w:t>
      </w:r>
    </w:p>
    <w:p w14:paraId="55E91F3C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t>The Orthodox Faith 4-1:</w:t>
      </w:r>
      <w:r w:rsidRPr="002B4DF9">
        <w:rPr>
          <w:b/>
          <w:i/>
        </w:rPr>
        <w:t xml:space="preserve"> I believe... in one Lord, Jesus Christ </w:t>
      </w:r>
      <w:r w:rsidR="003967DF" w:rsidRPr="002B4DF9">
        <w:rPr>
          <w:b/>
          <w:i/>
        </w:rPr>
        <w:t>…</w:t>
      </w:r>
    </w:p>
    <w:p w14:paraId="6B602220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4-2:</w:t>
      </w:r>
      <w:r w:rsidRPr="002B4DF9">
        <w:rPr>
          <w:b/>
          <w:i/>
        </w:rPr>
        <w:t xml:space="preserve"> I believe... in one Lord, Jesus Christ </w:t>
      </w:r>
      <w:r w:rsidR="003967DF" w:rsidRPr="002B4DF9">
        <w:rPr>
          <w:b/>
          <w:i/>
        </w:rPr>
        <w:t>…</w:t>
      </w:r>
    </w:p>
    <w:p w14:paraId="620A23F4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t>The Orthodox Faith 5:</w:t>
      </w:r>
      <w:r w:rsidRPr="002B4DF9">
        <w:rPr>
          <w:b/>
          <w:i/>
        </w:rPr>
        <w:t xml:space="preserve"> I believe... in the Holy Spirit</w:t>
      </w:r>
      <w:r w:rsidR="003967DF" w:rsidRPr="002B4DF9">
        <w:rPr>
          <w:b/>
          <w:i/>
        </w:rPr>
        <w:t>...</w:t>
      </w:r>
    </w:p>
    <w:p w14:paraId="3A122B12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6:</w:t>
      </w:r>
      <w:r w:rsidRPr="002B4DF9">
        <w:rPr>
          <w:b/>
          <w:i/>
        </w:rPr>
        <w:t xml:space="preserve"> I believe... in the Church</w:t>
      </w:r>
      <w:r w:rsidR="003967DF" w:rsidRPr="002B4DF9">
        <w:rPr>
          <w:b/>
          <w:i/>
        </w:rPr>
        <w:t>...</w:t>
      </w:r>
    </w:p>
    <w:p w14:paraId="660B2CCD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t>The Orthodox Faith 7</w:t>
      </w:r>
      <w:r w:rsidRPr="002B4DF9">
        <w:rPr>
          <w:b/>
          <w:i/>
        </w:rPr>
        <w:t>: I believe... The Virgin Mary</w:t>
      </w:r>
      <w:r w:rsidR="003967DF" w:rsidRPr="002B4DF9">
        <w:rPr>
          <w:b/>
          <w:i/>
        </w:rPr>
        <w:t>...</w:t>
      </w:r>
    </w:p>
    <w:p w14:paraId="55C29774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8</w:t>
      </w:r>
      <w:r w:rsidRPr="002B4DF9">
        <w:rPr>
          <w:b/>
          <w:i/>
        </w:rPr>
        <w:t>: I believe... The Saints</w:t>
      </w:r>
      <w:r w:rsidR="003967DF" w:rsidRPr="002B4DF9">
        <w:rPr>
          <w:b/>
          <w:i/>
        </w:rPr>
        <w:t>...</w:t>
      </w:r>
    </w:p>
    <w:p w14:paraId="253914F5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9:</w:t>
      </w:r>
      <w:r w:rsidRPr="002B4DF9">
        <w:rPr>
          <w:b/>
          <w:i/>
        </w:rPr>
        <w:t xml:space="preserve"> I believe... The Icons</w:t>
      </w:r>
      <w:r w:rsidR="003967DF" w:rsidRPr="002B4DF9">
        <w:rPr>
          <w:b/>
          <w:i/>
        </w:rPr>
        <w:t>...</w:t>
      </w:r>
    </w:p>
    <w:p w14:paraId="19E5D05A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10:</w:t>
      </w:r>
      <w:r w:rsidRPr="002B4DF9">
        <w:rPr>
          <w:b/>
          <w:i/>
        </w:rPr>
        <w:t xml:space="preserve"> I believe... in the Church</w:t>
      </w:r>
      <w:r w:rsidR="003967DF" w:rsidRPr="002B4DF9">
        <w:rPr>
          <w:b/>
          <w:i/>
        </w:rPr>
        <w:t>...</w:t>
      </w:r>
    </w:p>
    <w:p w14:paraId="2076BBE7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t>The Orthodox Faith 11:</w:t>
      </w:r>
      <w:r w:rsidRPr="002B4DF9">
        <w:rPr>
          <w:b/>
          <w:i/>
        </w:rPr>
        <w:t xml:space="preserve"> I believe... Life After Death</w:t>
      </w:r>
      <w:r w:rsidR="003967DF" w:rsidRPr="002B4DF9">
        <w:rPr>
          <w:b/>
          <w:i/>
        </w:rPr>
        <w:t>.</w:t>
      </w:r>
    </w:p>
    <w:p w14:paraId="06135108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12:</w:t>
      </w:r>
      <w:r w:rsidRPr="002B4DF9">
        <w:rPr>
          <w:b/>
          <w:i/>
        </w:rPr>
        <w:t xml:space="preserve"> I believe... The Return of Christ</w:t>
      </w:r>
      <w:r w:rsidR="003967DF" w:rsidRPr="002B4DF9">
        <w:rPr>
          <w:b/>
          <w:i/>
        </w:rPr>
        <w:t>...</w:t>
      </w:r>
    </w:p>
    <w:p w14:paraId="2E1857A8" w14:textId="77777777" w:rsidR="00B02871" w:rsidRPr="002B4DF9" w:rsidRDefault="001807A0" w:rsidP="00F34E0A">
      <w:pPr>
        <w:numPr>
          <w:ilvl w:val="0"/>
          <w:numId w:val="3"/>
        </w:numPr>
        <w:spacing w:before="40" w:after="40" w:line="240" w:lineRule="auto"/>
        <w:jc w:val="both"/>
        <w:rPr>
          <w:b/>
          <w:i/>
        </w:rPr>
      </w:pPr>
      <w:r w:rsidRPr="002B4DF9">
        <w:t>The Orthodox Faith 13:</w:t>
      </w:r>
      <w:r w:rsidRPr="002B4DF9">
        <w:rPr>
          <w:b/>
          <w:i/>
        </w:rPr>
        <w:t xml:space="preserve"> I believe... at the End of the World</w:t>
      </w:r>
      <w:r w:rsidR="003967DF" w:rsidRPr="002B4DF9">
        <w:rPr>
          <w:b/>
          <w:i/>
        </w:rPr>
        <w:t>...</w:t>
      </w:r>
    </w:p>
    <w:p w14:paraId="76E780E6" w14:textId="77777777" w:rsidR="00B02871" w:rsidRPr="002B4DF9" w:rsidRDefault="00E00007" w:rsidP="00F34E0A">
      <w:pPr>
        <w:numPr>
          <w:ilvl w:val="0"/>
          <w:numId w:val="3"/>
        </w:numPr>
        <w:spacing w:before="40" w:after="40" w:line="240" w:lineRule="auto"/>
        <w:jc w:val="both"/>
      </w:pPr>
      <w:r w:rsidRPr="002B4DF9">
        <w:lastRenderedPageBreak/>
        <w:t>The Orthodox Faith 14:</w:t>
      </w:r>
      <w:r w:rsidRPr="002B4DF9">
        <w:rPr>
          <w:b/>
          <w:i/>
        </w:rPr>
        <w:t xml:space="preserve"> I believe... in... The Kingdom of Glory</w:t>
      </w:r>
      <w:r w:rsidR="003967DF" w:rsidRPr="002B4DF9">
        <w:rPr>
          <w:b/>
          <w:i/>
        </w:rPr>
        <w:t>...</w:t>
      </w:r>
    </w:p>
    <w:p w14:paraId="2A48F297" w14:textId="77777777" w:rsidR="003967DF" w:rsidRPr="002B4DF9" w:rsidRDefault="003967DF" w:rsidP="00F34E0A">
      <w:pPr>
        <w:spacing w:before="40" w:after="40" w:line="240" w:lineRule="auto"/>
        <w:ind w:left="720"/>
        <w:jc w:val="both"/>
      </w:pPr>
    </w:p>
    <w:p w14:paraId="4B8F4839" w14:textId="77777777" w:rsidR="003967DF" w:rsidRPr="002B4DF9" w:rsidRDefault="003967DF" w:rsidP="00F34E0A">
      <w:pPr>
        <w:spacing w:before="40" w:after="40" w:line="240" w:lineRule="auto"/>
        <w:jc w:val="both"/>
        <w:rPr>
          <w:b/>
        </w:rPr>
      </w:pPr>
      <w:r w:rsidRPr="002B4DF9">
        <w:rPr>
          <w:b/>
        </w:rPr>
        <w:t>2.</w:t>
      </w:r>
      <w:r w:rsidR="00E00007" w:rsidRPr="002B4DF9">
        <w:rPr>
          <w:b/>
        </w:rPr>
        <w:t xml:space="preserve"> COURSE "ORTHODOX LIFE"</w:t>
      </w:r>
      <w:r w:rsidRPr="002B4DF9">
        <w:rPr>
          <w:b/>
        </w:rPr>
        <w:t>”</w:t>
      </w:r>
    </w:p>
    <w:p w14:paraId="52D2837B" w14:textId="77777777" w:rsidR="00F34E0A" w:rsidRPr="002B4DF9" w:rsidRDefault="00E00007" w:rsidP="00F34E0A">
      <w:pPr>
        <w:spacing w:before="40" w:after="40" w:line="240" w:lineRule="auto"/>
        <w:jc w:val="both"/>
      </w:pPr>
      <w:r w:rsidRPr="002B4DF9">
        <w:t>Course in 10 lessons with abundant illustrations, which in a simple way teaches the essentials of the Orthodox Faith and reminds us of our way of living as Orthodox Christians</w:t>
      </w:r>
      <w:r w:rsidR="00F34E0A" w:rsidRPr="002B4DF9">
        <w:t>.</w:t>
      </w:r>
    </w:p>
    <w:p w14:paraId="710AD82D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1: The Bible. </w:t>
      </w:r>
    </w:p>
    <w:p w14:paraId="48143606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2: The Divine Liturgy. </w:t>
      </w:r>
    </w:p>
    <w:p w14:paraId="4A6971CD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3: Repentance. </w:t>
      </w:r>
    </w:p>
    <w:p w14:paraId="4A3F9559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4: The Movements of Worship. </w:t>
      </w:r>
    </w:p>
    <w:p w14:paraId="045142F0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5: The Clergy. </w:t>
      </w:r>
    </w:p>
    <w:p w14:paraId="3C81AF3B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6: Fasting. </w:t>
      </w:r>
    </w:p>
    <w:p w14:paraId="562C2D32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7: Holy Baptism and Chrismation. </w:t>
      </w:r>
    </w:p>
    <w:p w14:paraId="77CEAAEE" w14:textId="011F37EA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>Orthodox Life 8: The Sanctification of the Waters and Arto</w:t>
      </w:r>
      <w:r w:rsidR="00AB68C3">
        <w:rPr>
          <w:b/>
          <w:i/>
        </w:rPr>
        <w:t>k</w:t>
      </w:r>
      <w:r w:rsidRPr="002B4DF9">
        <w:rPr>
          <w:b/>
          <w:i/>
        </w:rPr>
        <w:t>las</w:t>
      </w:r>
      <w:r w:rsidR="002B4DF9" w:rsidRPr="002B4DF9">
        <w:rPr>
          <w:b/>
          <w:i/>
        </w:rPr>
        <w:t>ia</w:t>
      </w:r>
      <w:r w:rsidRPr="002B4DF9">
        <w:rPr>
          <w:b/>
          <w:i/>
        </w:rPr>
        <w:t xml:space="preserve">. </w:t>
      </w:r>
    </w:p>
    <w:p w14:paraId="4E806F83" w14:textId="77777777" w:rsidR="00E00007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Orthodox Life 9: The Memorial Service. </w:t>
      </w:r>
    </w:p>
    <w:p w14:paraId="3042C297" w14:textId="77777777" w:rsidR="003967DF" w:rsidRPr="002B4DF9" w:rsidRDefault="00E00007" w:rsidP="00F34E0A">
      <w:pPr>
        <w:numPr>
          <w:ilvl w:val="0"/>
          <w:numId w:val="4"/>
        </w:numPr>
        <w:spacing w:before="40" w:after="40" w:line="240" w:lineRule="auto"/>
        <w:jc w:val="both"/>
      </w:pPr>
      <w:r w:rsidRPr="002B4DF9">
        <w:rPr>
          <w:b/>
          <w:i/>
        </w:rPr>
        <w:t>Orthodox Life 10: Marriage</w:t>
      </w:r>
      <w:r w:rsidR="00A40F9D" w:rsidRPr="002B4DF9">
        <w:rPr>
          <w:b/>
          <w:i/>
        </w:rPr>
        <w:t>.</w:t>
      </w:r>
    </w:p>
    <w:p w14:paraId="0C2FF812" w14:textId="77777777" w:rsidR="00A40F9D" w:rsidRPr="002B4DF9" w:rsidRDefault="00A40F9D" w:rsidP="00F34E0A">
      <w:pPr>
        <w:spacing w:before="40" w:after="40" w:line="240" w:lineRule="auto"/>
        <w:ind w:left="720"/>
        <w:jc w:val="both"/>
      </w:pPr>
    </w:p>
    <w:p w14:paraId="274C7C85" w14:textId="77777777" w:rsidR="00E00007" w:rsidRPr="002B4DF9" w:rsidRDefault="00A40F9D" w:rsidP="00F34E0A">
      <w:pPr>
        <w:spacing w:before="40" w:after="40" w:line="240" w:lineRule="auto"/>
        <w:jc w:val="both"/>
        <w:rPr>
          <w:b/>
        </w:rPr>
      </w:pPr>
      <w:r w:rsidRPr="002B4DF9">
        <w:rPr>
          <w:b/>
        </w:rPr>
        <w:t>3.</w:t>
      </w:r>
      <w:r w:rsidR="00E00007" w:rsidRPr="002B4DF9">
        <w:rPr>
          <w:b/>
        </w:rPr>
        <w:t xml:space="preserve"> COMPLEMENTARY CATECHESIS </w:t>
      </w:r>
    </w:p>
    <w:p w14:paraId="3C51B3B6" w14:textId="77777777" w:rsidR="00F34E0A" w:rsidRPr="002B4DF9" w:rsidRDefault="00E00007" w:rsidP="00F34E0A">
      <w:pPr>
        <w:spacing w:before="40" w:after="40" w:line="240" w:lineRule="auto"/>
        <w:jc w:val="both"/>
      </w:pPr>
      <w:r w:rsidRPr="002B4DF9">
        <w:t>Foldable leaflets that can be inserted in the other courses according to the needs of the members of the community or the formation group</w:t>
      </w:r>
      <w:r w:rsidR="00F34E0A" w:rsidRPr="002B4DF9">
        <w:t>.</w:t>
      </w:r>
    </w:p>
    <w:p w14:paraId="25682C34" w14:textId="77777777" w:rsidR="00F34E0A" w:rsidRPr="002B4DF9" w:rsidRDefault="00F34E0A" w:rsidP="00F34E0A">
      <w:pPr>
        <w:spacing w:before="40" w:after="40" w:line="240" w:lineRule="auto"/>
        <w:jc w:val="both"/>
      </w:pPr>
    </w:p>
    <w:p w14:paraId="28748DA0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Which Church Do I Go To? </w:t>
      </w:r>
    </w:p>
    <w:p w14:paraId="1A69F896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Schisms and Heresies. </w:t>
      </w:r>
    </w:p>
    <w:p w14:paraId="6E725494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Differences between the Orthodox Church and the Roman Catholic Church. </w:t>
      </w:r>
    </w:p>
    <w:p w14:paraId="3323938C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Differences between the Orthodox Church and other Christian Denominations. </w:t>
      </w:r>
    </w:p>
    <w:p w14:paraId="76E03D58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God Loves You (Evangelization Leaflet). </w:t>
      </w:r>
    </w:p>
    <w:p w14:paraId="139E50DB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Spirituality: Deification. </w:t>
      </w:r>
    </w:p>
    <w:p w14:paraId="3B90AD03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Orthodox Worship. </w:t>
      </w:r>
    </w:p>
    <w:p w14:paraId="384A228F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Church. </w:t>
      </w:r>
    </w:p>
    <w:p w14:paraId="0F1C92F5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Prayer. </w:t>
      </w:r>
    </w:p>
    <w:p w14:paraId="563E6DA9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Sacraments I. </w:t>
      </w:r>
    </w:p>
    <w:p w14:paraId="3401D020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Sacraments II. </w:t>
      </w:r>
    </w:p>
    <w:p w14:paraId="449A2C66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Our Traditions I. </w:t>
      </w:r>
    </w:p>
    <w:p w14:paraId="69A6178C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Our Traditions II. </w:t>
      </w:r>
    </w:p>
    <w:p w14:paraId="23E2558A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Rules for a godly life. </w:t>
      </w:r>
    </w:p>
    <w:p w14:paraId="3CF85664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We are Christians. </w:t>
      </w:r>
    </w:p>
    <w:p w14:paraId="1E170A34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That is why we are Orthodox. </w:t>
      </w:r>
    </w:p>
    <w:p w14:paraId="74EF387E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One Church. </w:t>
      </w:r>
    </w:p>
    <w:p w14:paraId="18571E2E" w14:textId="77777777" w:rsidR="00E00007" w:rsidRPr="002B4DF9" w:rsidRDefault="00E00007" w:rsidP="00E60FC1">
      <w:pPr>
        <w:numPr>
          <w:ilvl w:val="0"/>
          <w:numId w:val="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The Orthodox Faith</w:t>
      </w:r>
    </w:p>
    <w:p w14:paraId="612D8D78" w14:textId="77777777" w:rsidR="00E00007" w:rsidRPr="002B4DF9" w:rsidRDefault="003568CC" w:rsidP="00F34E0A">
      <w:pPr>
        <w:spacing w:before="40" w:after="40" w:line="240" w:lineRule="auto"/>
        <w:jc w:val="both"/>
        <w:rPr>
          <w:b/>
        </w:rPr>
      </w:pPr>
      <w:r w:rsidRPr="002B4DF9">
        <w:rPr>
          <w:b/>
        </w:rPr>
        <w:t>4.</w:t>
      </w:r>
      <w:r w:rsidR="00E00007" w:rsidRPr="002B4DF9">
        <w:rPr>
          <w:b/>
        </w:rPr>
        <w:t xml:space="preserve"> APOLOGETICAL CATECHESIS </w:t>
      </w:r>
    </w:p>
    <w:p w14:paraId="2B992EBA" w14:textId="77777777" w:rsidR="00F34E0A" w:rsidRPr="002B4DF9" w:rsidRDefault="00E00007" w:rsidP="00F34E0A">
      <w:pPr>
        <w:spacing w:before="40" w:after="40" w:line="240" w:lineRule="auto"/>
        <w:jc w:val="both"/>
      </w:pPr>
      <w:r w:rsidRPr="002B4DF9">
        <w:t>This course offers Orthodox answers based on Sacred Scripture, Tradition, the Holy Fathers, and history to the most frequently asked questions asked by members of non-Orthodox Christian groups</w:t>
      </w:r>
      <w:r w:rsidR="00802AB7" w:rsidRPr="002B4DF9">
        <w:t>.</w:t>
      </w:r>
    </w:p>
    <w:p w14:paraId="2EA27242" w14:textId="77777777" w:rsidR="003568CC" w:rsidRPr="002B4DF9" w:rsidRDefault="003568CC" w:rsidP="00F34E0A">
      <w:pPr>
        <w:spacing w:before="40" w:after="40" w:line="240" w:lineRule="auto"/>
        <w:jc w:val="both"/>
      </w:pPr>
    </w:p>
    <w:p w14:paraId="29061BE7" w14:textId="77777777" w:rsidR="00802AB7" w:rsidRPr="002B4DF9" w:rsidRDefault="00B32C96" w:rsidP="00F34E0A">
      <w:pPr>
        <w:spacing w:before="40" w:after="40" w:line="240" w:lineRule="auto"/>
        <w:jc w:val="both"/>
      </w:pPr>
      <w:r w:rsidRPr="002B4DF9">
        <w:rPr>
          <w:b/>
        </w:rPr>
        <w:t xml:space="preserve">5.  </w:t>
      </w:r>
      <w:r w:rsidR="00907FE4" w:rsidRPr="002B4DF9">
        <w:t>COURSE "LITURGY AND SACRAMENTS" Liturgical and sacramental formation course for formation communities or groups</w:t>
      </w:r>
      <w:r w:rsidR="00802AB7" w:rsidRPr="002B4DF9">
        <w:t>.</w:t>
      </w:r>
    </w:p>
    <w:p w14:paraId="6A694328" w14:textId="77777777" w:rsidR="00B32C96" w:rsidRPr="002B4DF9" w:rsidRDefault="00B32C96" w:rsidP="00F34E0A">
      <w:pPr>
        <w:spacing w:before="40" w:after="40" w:line="240" w:lineRule="auto"/>
        <w:jc w:val="both"/>
      </w:pPr>
    </w:p>
    <w:p w14:paraId="6342585B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1: The Sacramental Life of the Orthodox Church. </w:t>
      </w:r>
    </w:p>
    <w:p w14:paraId="03447A72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2: Divinely ordained institutions. </w:t>
      </w:r>
    </w:p>
    <w:p w14:paraId="751A23A7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3: Baptism. </w:t>
      </w:r>
    </w:p>
    <w:p w14:paraId="06D6BF60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4: Chrismation. </w:t>
      </w:r>
    </w:p>
    <w:p w14:paraId="77787A19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5: The Eucharist. </w:t>
      </w:r>
    </w:p>
    <w:p w14:paraId="63F10212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6: The Divine Liturgy. </w:t>
      </w:r>
    </w:p>
    <w:p w14:paraId="2FE96972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7: The Liturgy of Constantinople. </w:t>
      </w:r>
    </w:p>
    <w:p w14:paraId="287F0C63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8: The Mystery of Penance. </w:t>
      </w:r>
    </w:p>
    <w:p w14:paraId="2D0B00DE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9: The Priesthood. </w:t>
      </w:r>
    </w:p>
    <w:p w14:paraId="1A2D0264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10: Marriage and Anointing. </w:t>
      </w:r>
    </w:p>
    <w:p w14:paraId="4BC18394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11: The Institution of Marriage. </w:t>
      </w:r>
    </w:p>
    <w:p w14:paraId="59E1A905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12: Monogamy and the Purpose of Marriage. </w:t>
      </w:r>
    </w:p>
    <w:p w14:paraId="411E0001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Liturgy and Sacraments 13: The Rite of Marriage. </w:t>
      </w:r>
    </w:p>
    <w:p w14:paraId="36F30260" w14:textId="77777777" w:rsidR="00907FE4" w:rsidRPr="002B4DF9" w:rsidRDefault="00907FE4" w:rsidP="00907FE4">
      <w:pPr>
        <w:pStyle w:val="ListParagraph"/>
        <w:numPr>
          <w:ilvl w:val="0"/>
          <w:numId w:val="15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Liturgy and Sacraments 14: The Mystery of Holy Unction.</w:t>
      </w:r>
    </w:p>
    <w:p w14:paraId="23AEF8D0" w14:textId="77777777" w:rsidR="00907FE4" w:rsidRPr="002B4DF9" w:rsidRDefault="00907FE4" w:rsidP="00F34E0A">
      <w:pPr>
        <w:spacing w:before="40" w:after="40" w:line="240" w:lineRule="auto"/>
        <w:jc w:val="both"/>
        <w:rPr>
          <w:b/>
        </w:rPr>
      </w:pPr>
    </w:p>
    <w:p w14:paraId="0A8C1889" w14:textId="77777777" w:rsidR="00907FE4" w:rsidRPr="002B4DF9" w:rsidRDefault="00907FE4" w:rsidP="00F34E0A">
      <w:p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6. Leaflets "IN THIS WE BELIEVE" </w:t>
      </w:r>
    </w:p>
    <w:p w14:paraId="3B95F27F" w14:textId="77777777" w:rsidR="00802AB7" w:rsidRPr="002B4DF9" w:rsidRDefault="00907FE4" w:rsidP="00F34E0A">
      <w:pPr>
        <w:spacing w:before="40" w:after="40" w:line="240" w:lineRule="auto"/>
        <w:jc w:val="both"/>
      </w:pPr>
      <w:r w:rsidRPr="002B4DF9">
        <w:t>Explain the main beliefs of the Orthodox Church. They can be used as supplementary catechetical material</w:t>
      </w:r>
      <w:r w:rsidR="00802AB7" w:rsidRPr="002B4DF9">
        <w:t>.</w:t>
      </w:r>
    </w:p>
    <w:p w14:paraId="0284CADB" w14:textId="77777777" w:rsidR="002F7B0E" w:rsidRPr="002B4DF9" w:rsidRDefault="002F7B0E" w:rsidP="00F34E0A">
      <w:pPr>
        <w:spacing w:before="40" w:after="40" w:line="240" w:lineRule="auto"/>
        <w:jc w:val="both"/>
      </w:pPr>
    </w:p>
    <w:p w14:paraId="3B66E96F" w14:textId="77777777" w:rsidR="002F7B0E" w:rsidRPr="002B4DF9" w:rsidRDefault="002F7B0E" w:rsidP="00F34E0A">
      <w:pPr>
        <w:spacing w:before="40" w:after="40" w:line="240" w:lineRule="auto"/>
        <w:jc w:val="both"/>
        <w:rPr>
          <w:b/>
          <w:i/>
        </w:rPr>
      </w:pPr>
    </w:p>
    <w:p w14:paraId="761611CD" w14:textId="77777777" w:rsidR="008A462E" w:rsidRPr="002B4DF9" w:rsidRDefault="008A462E" w:rsidP="00F34E0A">
      <w:p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7. COURSE "THE CONDUCT OF THE CHRISTIAN" </w:t>
      </w:r>
    </w:p>
    <w:p w14:paraId="47B5EB72" w14:textId="77777777" w:rsidR="00802AB7" w:rsidRPr="002B4DF9" w:rsidRDefault="008A462E" w:rsidP="00F34E0A">
      <w:pPr>
        <w:spacing w:before="40" w:after="40" w:line="240" w:lineRule="auto"/>
        <w:jc w:val="both"/>
      </w:pPr>
      <w:r w:rsidRPr="002B4DF9">
        <w:t>Course on our human condition and Christian conduct in the light of the Orthodox Faith. (7 foldable available so far</w:t>
      </w:r>
      <w:r w:rsidR="00AF3A38" w:rsidRPr="002B4DF9">
        <w:t>).</w:t>
      </w:r>
    </w:p>
    <w:p w14:paraId="29164590" w14:textId="77777777" w:rsidR="002F7B0E" w:rsidRPr="002B4DF9" w:rsidRDefault="002F7B0E" w:rsidP="00F34E0A">
      <w:pPr>
        <w:spacing w:before="40" w:after="40" w:line="240" w:lineRule="auto"/>
        <w:jc w:val="both"/>
      </w:pPr>
    </w:p>
    <w:p w14:paraId="56777449" w14:textId="77777777" w:rsidR="008A462E" w:rsidRPr="002B4DF9" w:rsidRDefault="008A462E" w:rsidP="00461BD2">
      <w:pPr>
        <w:numPr>
          <w:ilvl w:val="0"/>
          <w:numId w:val="11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The Conduct of the Christian 1: The Image of God in Man. </w:t>
      </w:r>
    </w:p>
    <w:p w14:paraId="3FB4FF98" w14:textId="77777777" w:rsidR="008A462E" w:rsidRPr="002B4DF9" w:rsidRDefault="008A462E" w:rsidP="00461BD2">
      <w:pPr>
        <w:numPr>
          <w:ilvl w:val="0"/>
          <w:numId w:val="11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The Conduct of the Christian 2: The Way of the Cross. </w:t>
      </w:r>
    </w:p>
    <w:p w14:paraId="1DBE335A" w14:textId="77777777" w:rsidR="008A462E" w:rsidRPr="002B4DF9" w:rsidRDefault="008A462E" w:rsidP="00461BD2">
      <w:pPr>
        <w:numPr>
          <w:ilvl w:val="0"/>
          <w:numId w:val="11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The Conduct of the Christian 3: A New Life. </w:t>
      </w:r>
    </w:p>
    <w:p w14:paraId="24C4C1F6" w14:textId="77777777" w:rsidR="008A462E" w:rsidRPr="002B4DF9" w:rsidRDefault="008A462E" w:rsidP="00461BD2">
      <w:pPr>
        <w:numPr>
          <w:ilvl w:val="0"/>
          <w:numId w:val="11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The Conduct of the Christian 4: The nature of sin. </w:t>
      </w:r>
    </w:p>
    <w:p w14:paraId="2B51D209" w14:textId="77777777" w:rsidR="008A462E" w:rsidRPr="002B4DF9" w:rsidRDefault="008A462E" w:rsidP="00461BD2">
      <w:pPr>
        <w:numPr>
          <w:ilvl w:val="0"/>
          <w:numId w:val="11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The Conduct of the Christian 5: Virtue. </w:t>
      </w:r>
    </w:p>
    <w:p w14:paraId="7CF36AAC" w14:textId="77777777" w:rsidR="008A462E" w:rsidRPr="002B4DF9" w:rsidRDefault="008A462E" w:rsidP="00461BD2">
      <w:pPr>
        <w:numPr>
          <w:ilvl w:val="0"/>
          <w:numId w:val="11"/>
        </w:numPr>
        <w:spacing w:before="40" w:after="40" w:line="240" w:lineRule="auto"/>
        <w:jc w:val="both"/>
      </w:pPr>
      <w:r w:rsidRPr="002B4DF9">
        <w:rPr>
          <w:b/>
          <w:i/>
        </w:rPr>
        <w:t xml:space="preserve">The Conduct of the Christian 6: Grace and Salvation. </w:t>
      </w:r>
    </w:p>
    <w:p w14:paraId="21504CA9" w14:textId="77777777" w:rsidR="00461BD2" w:rsidRPr="002B4DF9" w:rsidRDefault="008A462E" w:rsidP="00461BD2">
      <w:pPr>
        <w:numPr>
          <w:ilvl w:val="0"/>
          <w:numId w:val="11"/>
        </w:numPr>
        <w:spacing w:before="40" w:after="40" w:line="240" w:lineRule="auto"/>
        <w:jc w:val="both"/>
      </w:pPr>
      <w:r w:rsidRPr="002B4DF9">
        <w:rPr>
          <w:b/>
          <w:i/>
        </w:rPr>
        <w:t>The Conduct of the Christian 7: God's Commandments</w:t>
      </w:r>
      <w:r w:rsidR="00FB618A" w:rsidRPr="002B4DF9">
        <w:rPr>
          <w:b/>
          <w:i/>
        </w:rPr>
        <w:t>.</w:t>
      </w:r>
    </w:p>
    <w:p w14:paraId="2099B2C2" w14:textId="77777777" w:rsidR="00461BD2" w:rsidRPr="002B4DF9" w:rsidRDefault="00461BD2" w:rsidP="00461BD2">
      <w:pPr>
        <w:spacing w:before="40" w:after="40" w:line="240" w:lineRule="auto"/>
        <w:jc w:val="both"/>
      </w:pPr>
    </w:p>
    <w:p w14:paraId="436B7B44" w14:textId="77777777" w:rsidR="008A462E" w:rsidRPr="002B4DF9" w:rsidRDefault="008A462E" w:rsidP="00461BD2">
      <w:p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8. THE SAINTS IN THE ORTHODOX CHURCH </w:t>
      </w:r>
    </w:p>
    <w:p w14:paraId="0D64C1CA" w14:textId="77777777" w:rsidR="000545F8" w:rsidRPr="002B4DF9" w:rsidRDefault="008A462E" w:rsidP="00461BD2">
      <w:pPr>
        <w:spacing w:before="40" w:after="40" w:line="240" w:lineRule="auto"/>
        <w:jc w:val="both"/>
      </w:pPr>
      <w:r w:rsidRPr="002B4DF9">
        <w:t>On the Saints and their categories, canonization, intercession and veneration of saints (3 leaflets</w:t>
      </w:r>
      <w:r w:rsidR="000545F8" w:rsidRPr="002B4DF9">
        <w:t>).</w:t>
      </w:r>
    </w:p>
    <w:p w14:paraId="6D6B0CF1" w14:textId="77777777" w:rsidR="00320746" w:rsidRPr="002B4DF9" w:rsidRDefault="00320746" w:rsidP="00461BD2">
      <w:pPr>
        <w:spacing w:before="40" w:after="40" w:line="240" w:lineRule="auto"/>
        <w:jc w:val="both"/>
        <w:rPr>
          <w:b/>
        </w:rPr>
      </w:pPr>
    </w:p>
    <w:p w14:paraId="3EDC59FC" w14:textId="77777777" w:rsidR="008A462E" w:rsidRPr="002B4DF9" w:rsidRDefault="00320746" w:rsidP="00461BD2">
      <w:pPr>
        <w:spacing w:before="40" w:after="40" w:line="240" w:lineRule="auto"/>
        <w:jc w:val="both"/>
      </w:pPr>
      <w:r w:rsidRPr="002B4DF9">
        <w:rPr>
          <w:b/>
        </w:rPr>
        <w:t>9.</w:t>
      </w:r>
      <w:r w:rsidR="008A462E" w:rsidRPr="002B4DF9">
        <w:t xml:space="preserve"> </w:t>
      </w:r>
      <w:r w:rsidR="008A462E" w:rsidRPr="002B4DF9">
        <w:rPr>
          <w:b/>
        </w:rPr>
        <w:t>COURSE: THE DOGMATIC TRADITION OF THE ORTHODOX CHURCH</w:t>
      </w:r>
      <w:r w:rsidR="008A462E" w:rsidRPr="002B4DF9">
        <w:t xml:space="preserve"> </w:t>
      </w:r>
    </w:p>
    <w:p w14:paraId="2674E9B2" w14:textId="77777777" w:rsidR="00320746" w:rsidRPr="002B4DF9" w:rsidRDefault="008A462E" w:rsidP="00461BD2">
      <w:pPr>
        <w:spacing w:before="40" w:after="40" w:line="240" w:lineRule="auto"/>
        <w:jc w:val="both"/>
      </w:pPr>
      <w:r w:rsidRPr="002B4DF9">
        <w:t>Series of 10 leaflets on the Tradition, Dogmas and Teachings of the Church</w:t>
      </w:r>
      <w:r w:rsidR="00320746" w:rsidRPr="002B4DF9">
        <w:t>.</w:t>
      </w:r>
    </w:p>
    <w:p w14:paraId="6E3620A3" w14:textId="77777777" w:rsidR="00BE71B3" w:rsidRPr="002B4DF9" w:rsidRDefault="00BE71B3" w:rsidP="00461BD2">
      <w:pPr>
        <w:spacing w:before="40" w:after="40" w:line="240" w:lineRule="auto"/>
        <w:jc w:val="both"/>
      </w:pPr>
    </w:p>
    <w:p w14:paraId="2D8EF84A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Sacred Tradition of the Church. </w:t>
      </w:r>
    </w:p>
    <w:p w14:paraId="60D7F816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Forms of Tradition. </w:t>
      </w:r>
    </w:p>
    <w:p w14:paraId="58554F97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Great Councils and the Creeds. </w:t>
      </w:r>
    </w:p>
    <w:p w14:paraId="5BDB2766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Canons and Christian Art. </w:t>
      </w:r>
    </w:p>
    <w:p w14:paraId="01836234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Doctrine of the Church: Triune and One God. </w:t>
      </w:r>
    </w:p>
    <w:p w14:paraId="285B18D1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Creation, the Angels. </w:t>
      </w:r>
    </w:p>
    <w:p w14:paraId="49D3DF0C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Creation of Man, the Fall and its Consequences. </w:t>
      </w:r>
    </w:p>
    <w:p w14:paraId="60209B86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Case of Mary, the Divine Plan of Salvation, Jesus Christ. </w:t>
      </w:r>
    </w:p>
    <w:p w14:paraId="5DFB42D6" w14:textId="77777777" w:rsidR="008A462E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lastRenderedPageBreak/>
        <w:t xml:space="preserve">Jesus: Prophet, Priest and King; the Mission of the Holy Spirit, the Church. </w:t>
      </w:r>
    </w:p>
    <w:p w14:paraId="0B3FFFCF" w14:textId="77777777" w:rsidR="004B48A1" w:rsidRPr="002B4DF9" w:rsidRDefault="008A462E" w:rsidP="00320746">
      <w:pPr>
        <w:numPr>
          <w:ilvl w:val="0"/>
          <w:numId w:val="12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Orthodox Eschatology: The Partial and Final Judgment, the Return of Christ</w:t>
      </w:r>
      <w:r w:rsidR="004B48A1" w:rsidRPr="002B4DF9">
        <w:rPr>
          <w:b/>
        </w:rPr>
        <w:t>.</w:t>
      </w:r>
    </w:p>
    <w:p w14:paraId="3145698A" w14:textId="77777777" w:rsidR="00E60FC1" w:rsidRPr="002B4DF9" w:rsidRDefault="00E60FC1" w:rsidP="00E60FC1">
      <w:pPr>
        <w:spacing w:before="40" w:after="40" w:line="240" w:lineRule="auto"/>
        <w:jc w:val="both"/>
        <w:rPr>
          <w:b/>
        </w:rPr>
      </w:pPr>
    </w:p>
    <w:p w14:paraId="4EEE9598" w14:textId="77777777" w:rsidR="001C099E" w:rsidRPr="002B4DF9" w:rsidRDefault="00E60FC1" w:rsidP="00E60FC1">
      <w:pPr>
        <w:spacing w:before="40" w:after="40" w:line="240" w:lineRule="auto"/>
        <w:jc w:val="both"/>
      </w:pPr>
      <w:r w:rsidRPr="002B4DF9">
        <w:rPr>
          <w:b/>
        </w:rPr>
        <w:t>10.</w:t>
      </w:r>
      <w:r w:rsidR="001C099E" w:rsidRPr="002B4DF9">
        <w:t xml:space="preserve"> </w:t>
      </w:r>
      <w:r w:rsidR="001C099E" w:rsidRPr="002B4DF9">
        <w:rPr>
          <w:b/>
        </w:rPr>
        <w:t>THE BASIC SOURCES OF THE TEACHINGS OF THE ORTHODOX CHURCH</w:t>
      </w:r>
      <w:r w:rsidR="001C099E" w:rsidRPr="002B4DF9">
        <w:t xml:space="preserve"> </w:t>
      </w:r>
    </w:p>
    <w:p w14:paraId="31EDC67B" w14:textId="77777777" w:rsidR="00E60FC1" w:rsidRPr="002B4DF9" w:rsidRDefault="001C099E" w:rsidP="00E60FC1">
      <w:pPr>
        <w:spacing w:before="40" w:after="40" w:line="240" w:lineRule="auto"/>
        <w:jc w:val="both"/>
      </w:pPr>
      <w:r w:rsidRPr="002B4DF9">
        <w:t>Series of 4 leaflets on the sources of the teachings of the Orthodox Church and the importance of their knowledge</w:t>
      </w:r>
      <w:r w:rsidR="00E60FC1" w:rsidRPr="002B4DF9">
        <w:t>.</w:t>
      </w:r>
    </w:p>
    <w:p w14:paraId="09E4237F" w14:textId="77777777" w:rsidR="00BE71B3" w:rsidRPr="002B4DF9" w:rsidRDefault="00BE71B3" w:rsidP="00E60FC1">
      <w:pPr>
        <w:spacing w:before="40" w:after="40" w:line="240" w:lineRule="auto"/>
        <w:jc w:val="both"/>
      </w:pPr>
    </w:p>
    <w:p w14:paraId="10326534" w14:textId="77777777" w:rsidR="00E60FC1" w:rsidRPr="002B4DF9" w:rsidRDefault="001C099E" w:rsidP="00E60FC1">
      <w:pPr>
        <w:numPr>
          <w:ilvl w:val="0"/>
          <w:numId w:val="13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Importance of knowledge of sources. The Correct Sources of Orthodox Teaching</w:t>
      </w:r>
      <w:r w:rsidR="00E60FC1" w:rsidRPr="002B4DF9">
        <w:rPr>
          <w:b/>
        </w:rPr>
        <w:t>.</w:t>
      </w:r>
    </w:p>
    <w:p w14:paraId="786139DA" w14:textId="77777777" w:rsidR="00E60FC1" w:rsidRPr="002B4DF9" w:rsidRDefault="001C099E" w:rsidP="00E60FC1">
      <w:pPr>
        <w:numPr>
          <w:ilvl w:val="0"/>
          <w:numId w:val="13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The Holy Bible. Confessions and Symbols of Faith. The Nicene-Constantinople Creed. The Athanasian Creed. The Ecumenical Councils. The Fathers of the Church</w:t>
      </w:r>
      <w:r w:rsidR="00E60FC1" w:rsidRPr="002B4DF9">
        <w:rPr>
          <w:b/>
        </w:rPr>
        <w:t>.</w:t>
      </w:r>
    </w:p>
    <w:p w14:paraId="44F568B7" w14:textId="77777777" w:rsidR="00E60FC1" w:rsidRPr="002B4DF9" w:rsidRDefault="001C099E" w:rsidP="00C65622">
      <w:pPr>
        <w:numPr>
          <w:ilvl w:val="0"/>
          <w:numId w:val="13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Encyclical of Photius. To the five Patriarchs of the East (886). CERULARIOS (1054): Two Epistles to the Patriarch Peter. Volumes of the Synods of 1341, 1347, 1351 regarding Hesychasm. Encyclical of Mark of Ephesus (1440). The Confession of Gennadios </w:t>
      </w:r>
      <w:proofErr w:type="spellStart"/>
      <w:r w:rsidRPr="002B4DF9">
        <w:rPr>
          <w:b/>
        </w:rPr>
        <w:t>Scholarios</w:t>
      </w:r>
      <w:proofErr w:type="spellEnd"/>
      <w:r w:rsidRPr="002B4DF9">
        <w:rPr>
          <w:b/>
        </w:rPr>
        <w:t xml:space="preserve"> (1455). The Symbolic Books</w:t>
      </w:r>
      <w:r w:rsidR="00EA6E72" w:rsidRPr="002B4DF9">
        <w:rPr>
          <w:b/>
        </w:rPr>
        <w:t>.</w:t>
      </w:r>
    </w:p>
    <w:p w14:paraId="15BF0C86" w14:textId="77777777" w:rsidR="00EA6E72" w:rsidRPr="002B4DF9" w:rsidRDefault="001C099E" w:rsidP="00C65622">
      <w:pPr>
        <w:numPr>
          <w:ilvl w:val="0"/>
          <w:numId w:val="13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The Correspondence of Patriarch Jeremiah II (1573-1582). The Confession of </w:t>
      </w:r>
      <w:proofErr w:type="spellStart"/>
      <w:r w:rsidRPr="002B4DF9">
        <w:rPr>
          <w:b/>
        </w:rPr>
        <w:t>Kritopoulos</w:t>
      </w:r>
      <w:proofErr w:type="spellEnd"/>
      <w:r w:rsidRPr="002B4DF9">
        <w:rPr>
          <w:b/>
        </w:rPr>
        <w:t>, Patriarch of Alexandria (1625). Remaining sources of Orthodox Teaching. Contemporary Importance of Primary and Secondary Sources</w:t>
      </w:r>
      <w:r w:rsidR="00EA6E72" w:rsidRPr="002B4DF9">
        <w:rPr>
          <w:b/>
        </w:rPr>
        <w:t>.</w:t>
      </w:r>
    </w:p>
    <w:p w14:paraId="5D503490" w14:textId="77777777" w:rsidR="00EA6E72" w:rsidRPr="002B4DF9" w:rsidRDefault="00EA6E72" w:rsidP="00EA6E72">
      <w:pPr>
        <w:spacing w:before="40" w:after="40" w:line="240" w:lineRule="auto"/>
        <w:jc w:val="both"/>
        <w:rPr>
          <w:b/>
        </w:rPr>
      </w:pPr>
    </w:p>
    <w:p w14:paraId="68FD67E1" w14:textId="77777777" w:rsidR="001C099E" w:rsidRPr="002B4DF9" w:rsidRDefault="00EA6E72" w:rsidP="00EA6E72">
      <w:pPr>
        <w:spacing w:before="40" w:after="40" w:line="240" w:lineRule="auto"/>
        <w:jc w:val="both"/>
      </w:pPr>
      <w:r w:rsidRPr="002B4DF9">
        <w:rPr>
          <w:b/>
        </w:rPr>
        <w:t>11.</w:t>
      </w:r>
      <w:r w:rsidR="001C099E" w:rsidRPr="002B4DF9">
        <w:t xml:space="preserve"> </w:t>
      </w:r>
      <w:r w:rsidR="001C099E" w:rsidRPr="002B4DF9">
        <w:rPr>
          <w:b/>
        </w:rPr>
        <w:t>ORTHODOX WORSHIP</w:t>
      </w:r>
      <w:r w:rsidR="001C099E" w:rsidRPr="002B4DF9">
        <w:t xml:space="preserve"> </w:t>
      </w:r>
    </w:p>
    <w:p w14:paraId="5C870E55" w14:textId="77777777" w:rsidR="00EA6E72" w:rsidRPr="002B4DF9" w:rsidRDefault="001C099E" w:rsidP="00EA6E72">
      <w:pPr>
        <w:spacing w:before="40" w:after="40" w:line="240" w:lineRule="auto"/>
        <w:jc w:val="both"/>
      </w:pPr>
      <w:r w:rsidRPr="002B4DF9">
        <w:t>Series of 6 leaflets on WORSHIP in the Orthodox Church that complement Liturgical Catechesis</w:t>
      </w:r>
      <w:r w:rsidR="00EA6E72" w:rsidRPr="002B4DF9">
        <w:t>.</w:t>
      </w:r>
    </w:p>
    <w:p w14:paraId="443DCCCA" w14:textId="77777777" w:rsidR="00BE71B3" w:rsidRPr="002B4DF9" w:rsidRDefault="00BE71B3" w:rsidP="00EA6E72">
      <w:pPr>
        <w:spacing w:before="40" w:after="40" w:line="240" w:lineRule="auto"/>
        <w:jc w:val="both"/>
      </w:pPr>
    </w:p>
    <w:p w14:paraId="11E6292B" w14:textId="77777777" w:rsidR="00EA6E72" w:rsidRPr="002B4DF9" w:rsidRDefault="001C099E" w:rsidP="00EA6E72">
      <w:pPr>
        <w:numPr>
          <w:ilvl w:val="0"/>
          <w:numId w:val="14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 xml:space="preserve">Encountering Christ in worship. Observing the day in </w:t>
      </w:r>
      <w:proofErr w:type="spellStart"/>
      <w:r w:rsidRPr="002B4DF9">
        <w:rPr>
          <w:b/>
        </w:rPr>
        <w:t>honor</w:t>
      </w:r>
      <w:proofErr w:type="spellEnd"/>
      <w:r w:rsidRPr="002B4DF9">
        <w:rPr>
          <w:b/>
        </w:rPr>
        <w:t xml:space="preserve"> of the Lord. Daily services</w:t>
      </w:r>
      <w:r w:rsidR="00BE71B3" w:rsidRPr="002B4DF9">
        <w:rPr>
          <w:b/>
        </w:rPr>
        <w:t xml:space="preserve">. </w:t>
      </w:r>
    </w:p>
    <w:p w14:paraId="45C60A8C" w14:textId="77777777" w:rsidR="00BE71B3" w:rsidRPr="002B4DF9" w:rsidRDefault="001C099E" w:rsidP="00BE71B3">
      <w:pPr>
        <w:numPr>
          <w:ilvl w:val="0"/>
          <w:numId w:val="14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The Horologion or Book of Hours. Starting the day and the week. The Day the Lord Made</w:t>
      </w:r>
      <w:r w:rsidR="00BE71B3" w:rsidRPr="002B4DF9">
        <w:rPr>
          <w:b/>
        </w:rPr>
        <w:t xml:space="preserve">. </w:t>
      </w:r>
    </w:p>
    <w:p w14:paraId="598F71FA" w14:textId="77777777" w:rsidR="00BE71B3" w:rsidRPr="002B4DF9" w:rsidRDefault="001C099E" w:rsidP="00BE71B3">
      <w:pPr>
        <w:numPr>
          <w:ilvl w:val="0"/>
          <w:numId w:val="14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Emphasis on each day of the week. The festive week. The liturgical year</w:t>
      </w:r>
      <w:r w:rsidR="00BE71B3" w:rsidRPr="002B4DF9">
        <w:rPr>
          <w:b/>
        </w:rPr>
        <w:t>.</w:t>
      </w:r>
    </w:p>
    <w:p w14:paraId="6F146AD8" w14:textId="77777777" w:rsidR="00BE71B3" w:rsidRPr="002B4DF9" w:rsidRDefault="001C099E" w:rsidP="00BE71B3">
      <w:pPr>
        <w:numPr>
          <w:ilvl w:val="0"/>
          <w:numId w:val="14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The beginning of the liturgical year. Holy Week. Great Lent and Easter Season</w:t>
      </w:r>
      <w:r w:rsidR="00BE71B3" w:rsidRPr="002B4DF9">
        <w:rPr>
          <w:b/>
        </w:rPr>
        <w:t xml:space="preserve">. </w:t>
      </w:r>
    </w:p>
    <w:p w14:paraId="7D53D74D" w14:textId="77777777" w:rsidR="00BE71B3" w:rsidRPr="002B4DF9" w:rsidRDefault="001C099E" w:rsidP="00BE71B3">
      <w:pPr>
        <w:numPr>
          <w:ilvl w:val="0"/>
          <w:numId w:val="14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Easter: the Feast of Feasts. The Twelve Great Feasts</w:t>
      </w:r>
      <w:r w:rsidR="00BE71B3" w:rsidRPr="002B4DF9">
        <w:rPr>
          <w:b/>
        </w:rPr>
        <w:t xml:space="preserve">. </w:t>
      </w:r>
    </w:p>
    <w:p w14:paraId="1477A87A" w14:textId="77777777" w:rsidR="00BE71B3" w:rsidRPr="002B4DF9" w:rsidRDefault="001C099E" w:rsidP="00BE71B3">
      <w:pPr>
        <w:numPr>
          <w:ilvl w:val="0"/>
          <w:numId w:val="14"/>
        </w:numPr>
        <w:spacing w:before="40" w:after="40" w:line="240" w:lineRule="auto"/>
        <w:jc w:val="both"/>
        <w:rPr>
          <w:b/>
        </w:rPr>
      </w:pPr>
      <w:r w:rsidRPr="002B4DF9">
        <w:rPr>
          <w:b/>
        </w:rPr>
        <w:t>The Festivities of the Saints. Fasting</w:t>
      </w:r>
      <w:r w:rsidR="00BE71B3" w:rsidRPr="002B4DF9">
        <w:rPr>
          <w:b/>
        </w:rPr>
        <w:t xml:space="preserve">. </w:t>
      </w:r>
    </w:p>
    <w:p w14:paraId="4D86FB67" w14:textId="77777777" w:rsidR="00BE71B3" w:rsidRPr="002B4DF9" w:rsidRDefault="00BE71B3" w:rsidP="00BE71B3">
      <w:pPr>
        <w:spacing w:before="40" w:after="40" w:line="240" w:lineRule="auto"/>
        <w:jc w:val="both"/>
        <w:rPr>
          <w:b/>
        </w:rPr>
      </w:pPr>
    </w:p>
    <w:p w14:paraId="4E678944" w14:textId="77777777" w:rsidR="001C099E" w:rsidRPr="002B4DF9" w:rsidRDefault="00BE71B3" w:rsidP="00BE71B3">
      <w:pPr>
        <w:spacing w:before="40" w:after="40" w:line="240" w:lineRule="auto"/>
        <w:jc w:val="both"/>
      </w:pPr>
      <w:r w:rsidRPr="002B4DF9">
        <w:rPr>
          <w:b/>
        </w:rPr>
        <w:t>12.</w:t>
      </w:r>
      <w:r w:rsidR="001C099E" w:rsidRPr="002B4DF9">
        <w:t xml:space="preserve"> </w:t>
      </w:r>
      <w:r w:rsidR="001C099E" w:rsidRPr="002B4DF9">
        <w:rPr>
          <w:b/>
        </w:rPr>
        <w:t>Course on the history of the Orthodox Church I</w:t>
      </w:r>
      <w:r w:rsidR="001C099E" w:rsidRPr="002B4DF9">
        <w:t xml:space="preserve"> </w:t>
      </w:r>
    </w:p>
    <w:p w14:paraId="7509D04A" w14:textId="77777777" w:rsidR="00BE71B3" w:rsidRPr="002B4DF9" w:rsidRDefault="001C099E" w:rsidP="00BE71B3">
      <w:pPr>
        <w:spacing w:before="40" w:after="40" w:line="240" w:lineRule="auto"/>
        <w:jc w:val="both"/>
      </w:pPr>
      <w:r w:rsidRPr="002B4DF9">
        <w:t>Series of 12 leaflets on the history of the Orthodox Church up to the tenth century</w:t>
      </w:r>
      <w:r w:rsidR="00EB27AA" w:rsidRPr="002B4DF9">
        <w:t xml:space="preserve">. </w:t>
      </w:r>
    </w:p>
    <w:p w14:paraId="148897E1" w14:textId="77777777" w:rsidR="00EB27AA" w:rsidRPr="002B4DF9" w:rsidRDefault="00EB27AA" w:rsidP="00BE71B3">
      <w:pPr>
        <w:spacing w:before="40" w:after="40" w:line="240" w:lineRule="auto"/>
        <w:jc w:val="both"/>
      </w:pPr>
    </w:p>
    <w:p w14:paraId="573742EB" w14:textId="77777777" w:rsidR="00E60FC1" w:rsidRPr="002B4DF9" w:rsidRDefault="00E60FC1" w:rsidP="00461BD2">
      <w:pPr>
        <w:spacing w:before="40" w:after="40" w:line="240" w:lineRule="auto"/>
        <w:jc w:val="right"/>
        <w:rPr>
          <w:b/>
          <w:i/>
        </w:rPr>
      </w:pPr>
    </w:p>
    <w:p w14:paraId="7E0F0357" w14:textId="77777777" w:rsidR="00461BD2" w:rsidRPr="002B4DF9" w:rsidRDefault="00461BD2" w:rsidP="00461BD2">
      <w:pPr>
        <w:spacing w:before="40" w:after="40" w:line="240" w:lineRule="auto"/>
        <w:jc w:val="both"/>
      </w:pPr>
    </w:p>
    <w:p w14:paraId="210015DF" w14:textId="77777777" w:rsidR="00461BD2" w:rsidRPr="00461BD2" w:rsidRDefault="00461BD2" w:rsidP="00461BD2">
      <w:pPr>
        <w:spacing w:before="40" w:after="40" w:line="240" w:lineRule="auto"/>
        <w:jc w:val="both"/>
        <w:rPr>
          <w:lang w:val="es-ES"/>
        </w:rPr>
      </w:pPr>
    </w:p>
    <w:sectPr w:rsidR="00461BD2" w:rsidRPr="00461BD2" w:rsidSect="00B976B2">
      <w:headerReference w:type="default" r:id="rId10"/>
      <w:pgSz w:w="11906" w:h="16838" w:code="9"/>
      <w:pgMar w:top="1440" w:right="1080" w:bottom="1440" w:left="108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6F36C" w14:textId="77777777" w:rsidR="00BE094A" w:rsidRPr="002B4DF9" w:rsidRDefault="00BE094A" w:rsidP="00D65AC2">
      <w:pPr>
        <w:spacing w:after="0" w:line="240" w:lineRule="auto"/>
      </w:pPr>
      <w:r w:rsidRPr="002B4DF9">
        <w:separator/>
      </w:r>
    </w:p>
  </w:endnote>
  <w:endnote w:type="continuationSeparator" w:id="0">
    <w:p w14:paraId="69012BA0" w14:textId="77777777" w:rsidR="00BE094A" w:rsidRPr="002B4DF9" w:rsidRDefault="00BE094A" w:rsidP="00D65AC2">
      <w:pPr>
        <w:spacing w:after="0" w:line="240" w:lineRule="auto"/>
      </w:pPr>
      <w:r w:rsidRPr="002B4DF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45B8A" w14:textId="77777777" w:rsidR="00BE094A" w:rsidRPr="002B4DF9" w:rsidRDefault="00BE094A" w:rsidP="00D65AC2">
      <w:pPr>
        <w:spacing w:after="0" w:line="240" w:lineRule="auto"/>
      </w:pPr>
      <w:r w:rsidRPr="002B4DF9">
        <w:separator/>
      </w:r>
    </w:p>
  </w:footnote>
  <w:footnote w:type="continuationSeparator" w:id="0">
    <w:p w14:paraId="7CCFE38B" w14:textId="77777777" w:rsidR="00BE094A" w:rsidRPr="002B4DF9" w:rsidRDefault="00BE094A" w:rsidP="00D65AC2">
      <w:pPr>
        <w:spacing w:after="0" w:line="240" w:lineRule="auto"/>
      </w:pPr>
      <w:r w:rsidRPr="002B4DF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60370" w14:textId="77777777" w:rsidR="00D65AC2" w:rsidRPr="002B4DF9" w:rsidRDefault="00D65AC2">
    <w:pPr>
      <w:pStyle w:val="Header"/>
      <w:jc w:val="right"/>
    </w:pPr>
    <w:r w:rsidRPr="002B4DF9">
      <w:fldChar w:fldCharType="begin"/>
    </w:r>
    <w:r w:rsidRPr="002B4DF9">
      <w:instrText>PAGE   \* MERGEFORMAT</w:instrText>
    </w:r>
    <w:r w:rsidRPr="002B4DF9">
      <w:fldChar w:fldCharType="separate"/>
    </w:r>
    <w:r w:rsidR="00986884" w:rsidRPr="002B4DF9">
      <w:t>4</w:t>
    </w:r>
    <w:r w:rsidRPr="002B4DF9">
      <w:fldChar w:fldCharType="end"/>
    </w:r>
  </w:p>
  <w:p w14:paraId="6E5E9782" w14:textId="77777777" w:rsidR="00D65AC2" w:rsidRPr="002B4DF9" w:rsidRDefault="00D65A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E7B32"/>
    <w:multiLevelType w:val="hybridMultilevel"/>
    <w:tmpl w:val="216CB4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21652"/>
    <w:multiLevelType w:val="hybridMultilevel"/>
    <w:tmpl w:val="F2E283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A1F4E"/>
    <w:multiLevelType w:val="hybridMultilevel"/>
    <w:tmpl w:val="652499FA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724F6"/>
    <w:multiLevelType w:val="hybridMultilevel"/>
    <w:tmpl w:val="3154CF12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352EB"/>
    <w:multiLevelType w:val="hybridMultilevel"/>
    <w:tmpl w:val="61FA206E"/>
    <w:lvl w:ilvl="0" w:tplc="9FBC6F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01283"/>
    <w:multiLevelType w:val="hybridMultilevel"/>
    <w:tmpl w:val="194024B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27E3A"/>
    <w:multiLevelType w:val="hybridMultilevel"/>
    <w:tmpl w:val="7BD62A58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2561DA"/>
    <w:multiLevelType w:val="hybridMultilevel"/>
    <w:tmpl w:val="75FA7D12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14056"/>
    <w:multiLevelType w:val="hybridMultilevel"/>
    <w:tmpl w:val="E1BEBB04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312D6"/>
    <w:multiLevelType w:val="hybridMultilevel"/>
    <w:tmpl w:val="A45CF77C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21FEE"/>
    <w:multiLevelType w:val="hybridMultilevel"/>
    <w:tmpl w:val="2624A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75272"/>
    <w:multiLevelType w:val="hybridMultilevel"/>
    <w:tmpl w:val="3334BF1A"/>
    <w:lvl w:ilvl="0" w:tplc="8B5A9E72">
      <w:start w:val="1"/>
      <w:numFmt w:val="bullet"/>
      <w:lvlText w:val="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79932AA"/>
    <w:multiLevelType w:val="hybridMultilevel"/>
    <w:tmpl w:val="043CEC12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44E11"/>
    <w:multiLevelType w:val="hybridMultilevel"/>
    <w:tmpl w:val="6898E9EA"/>
    <w:lvl w:ilvl="0" w:tplc="8B5A9E7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31C60"/>
    <w:multiLevelType w:val="hybridMultilevel"/>
    <w:tmpl w:val="9E92C92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261213">
    <w:abstractNumId w:val="5"/>
  </w:num>
  <w:num w:numId="2" w16cid:durableId="651064313">
    <w:abstractNumId w:val="0"/>
  </w:num>
  <w:num w:numId="3" w16cid:durableId="1035345726">
    <w:abstractNumId w:val="12"/>
  </w:num>
  <w:num w:numId="4" w16cid:durableId="1478306071">
    <w:abstractNumId w:val="3"/>
  </w:num>
  <w:num w:numId="5" w16cid:durableId="1952079734">
    <w:abstractNumId w:val="13"/>
  </w:num>
  <w:num w:numId="6" w16cid:durableId="917667724">
    <w:abstractNumId w:val="6"/>
  </w:num>
  <w:num w:numId="7" w16cid:durableId="1053308503">
    <w:abstractNumId w:val="11"/>
  </w:num>
  <w:num w:numId="8" w16cid:durableId="507065742">
    <w:abstractNumId w:val="2"/>
  </w:num>
  <w:num w:numId="9" w16cid:durableId="1204292584">
    <w:abstractNumId w:val="9"/>
  </w:num>
  <w:num w:numId="10" w16cid:durableId="1415668090">
    <w:abstractNumId w:val="8"/>
  </w:num>
  <w:num w:numId="11" w16cid:durableId="882250021">
    <w:abstractNumId w:val="7"/>
  </w:num>
  <w:num w:numId="12" w16cid:durableId="21060379">
    <w:abstractNumId w:val="1"/>
  </w:num>
  <w:num w:numId="13" w16cid:durableId="302584028">
    <w:abstractNumId w:val="10"/>
  </w:num>
  <w:num w:numId="14" w16cid:durableId="575476355">
    <w:abstractNumId w:val="4"/>
  </w:num>
  <w:num w:numId="15" w16cid:durableId="17592084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871"/>
    <w:rsid w:val="00020343"/>
    <w:rsid w:val="000545F8"/>
    <w:rsid w:val="000E0C09"/>
    <w:rsid w:val="00120C2A"/>
    <w:rsid w:val="001807A0"/>
    <w:rsid w:val="00184F6B"/>
    <w:rsid w:val="001B2862"/>
    <w:rsid w:val="001C099E"/>
    <w:rsid w:val="002821EC"/>
    <w:rsid w:val="002B4DF9"/>
    <w:rsid w:val="002F7B0E"/>
    <w:rsid w:val="00320746"/>
    <w:rsid w:val="003568CC"/>
    <w:rsid w:val="003915DB"/>
    <w:rsid w:val="003967DF"/>
    <w:rsid w:val="00397A6F"/>
    <w:rsid w:val="003C1221"/>
    <w:rsid w:val="00461BD2"/>
    <w:rsid w:val="004B2C61"/>
    <w:rsid w:val="004B48A1"/>
    <w:rsid w:val="004F7DFA"/>
    <w:rsid w:val="00511EE3"/>
    <w:rsid w:val="005448EB"/>
    <w:rsid w:val="00573188"/>
    <w:rsid w:val="005F361C"/>
    <w:rsid w:val="00770D94"/>
    <w:rsid w:val="007C2919"/>
    <w:rsid w:val="00802AB7"/>
    <w:rsid w:val="00842E4B"/>
    <w:rsid w:val="008A462E"/>
    <w:rsid w:val="00907FE4"/>
    <w:rsid w:val="00986884"/>
    <w:rsid w:val="00A01FBB"/>
    <w:rsid w:val="00A30F40"/>
    <w:rsid w:val="00A40F9D"/>
    <w:rsid w:val="00A75CBD"/>
    <w:rsid w:val="00A807D9"/>
    <w:rsid w:val="00AB68C3"/>
    <w:rsid w:val="00AF3A38"/>
    <w:rsid w:val="00AF678D"/>
    <w:rsid w:val="00B02871"/>
    <w:rsid w:val="00B272A1"/>
    <w:rsid w:val="00B32C96"/>
    <w:rsid w:val="00B976B2"/>
    <w:rsid w:val="00BA6806"/>
    <w:rsid w:val="00BE094A"/>
    <w:rsid w:val="00BE71B3"/>
    <w:rsid w:val="00C65622"/>
    <w:rsid w:val="00CD05C8"/>
    <w:rsid w:val="00D23017"/>
    <w:rsid w:val="00D50940"/>
    <w:rsid w:val="00D65AC2"/>
    <w:rsid w:val="00D84F1D"/>
    <w:rsid w:val="00DA01A5"/>
    <w:rsid w:val="00DE2319"/>
    <w:rsid w:val="00DE47B4"/>
    <w:rsid w:val="00E00007"/>
    <w:rsid w:val="00E60FC1"/>
    <w:rsid w:val="00EA6E72"/>
    <w:rsid w:val="00EB27AA"/>
    <w:rsid w:val="00EC0435"/>
    <w:rsid w:val="00F34E0A"/>
    <w:rsid w:val="00F809E6"/>
    <w:rsid w:val="00F92DA2"/>
    <w:rsid w:val="00FA118E"/>
    <w:rsid w:val="00FB618A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9E5A"/>
  <w15:chartTrackingRefBased/>
  <w15:docId w15:val="{3B40D7DA-AAFF-4648-9E87-36F20A40A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287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0287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65AC2"/>
    <w:pPr>
      <w:tabs>
        <w:tab w:val="center" w:pos="4419"/>
        <w:tab w:val="right" w:pos="8838"/>
      </w:tabs>
    </w:pPr>
  </w:style>
  <w:style w:type="character" w:customStyle="1" w:styleId="HeaderChar">
    <w:name w:val="Header Char"/>
    <w:link w:val="Header"/>
    <w:uiPriority w:val="99"/>
    <w:rsid w:val="00D65AC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65AC2"/>
    <w:pPr>
      <w:tabs>
        <w:tab w:val="center" w:pos="4419"/>
        <w:tab w:val="right" w:pos="8838"/>
      </w:tabs>
    </w:pPr>
  </w:style>
  <w:style w:type="character" w:customStyle="1" w:styleId="FooterChar">
    <w:name w:val="Footer Char"/>
    <w:link w:val="Footer"/>
    <w:uiPriority w:val="99"/>
    <w:rsid w:val="00D65AC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5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65AC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07F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E430-0875-4E7A-B11A-9F49F92EA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4</Pages>
  <Words>1008</Words>
  <Characters>5747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Triantáphyllos</dc:creator>
  <cp:keywords/>
  <dc:description/>
  <cp:lastModifiedBy>Reverend Fr. Gregory Hallam</cp:lastModifiedBy>
  <cp:revision>6</cp:revision>
  <cp:lastPrinted>2020-04-15T20:35:00Z</cp:lastPrinted>
  <dcterms:created xsi:type="dcterms:W3CDTF">2020-04-15T20:35:00Z</dcterms:created>
  <dcterms:modified xsi:type="dcterms:W3CDTF">2024-06-08T21:57:00Z</dcterms:modified>
</cp:coreProperties>
</file>